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17797950" w:rsidR="00FA595E" w:rsidRPr="00C073F8" w:rsidRDefault="00A01333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0133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Newcastle International Ambassador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6EAC4636" w:rsidR="00C273F1" w:rsidRPr="000A217B" w:rsidRDefault="00874035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</w:t>
            </w:r>
            <w:r>
              <w:rPr>
                <w:rFonts w:ascii="Arial" w:hAnsi="Arial" w:cs="Arial"/>
                <w:iCs/>
              </w:rPr>
              <w:t>Newcastle International Ambassador Fellow, who</w:t>
            </w:r>
            <w:r w:rsidRPr="000A217B">
              <w:rPr>
                <w:rFonts w:ascii="Arial" w:hAnsi="Arial" w:cs="Arial"/>
                <w:iCs/>
              </w:rPr>
              <w:t xml:space="preserve"> will </w:t>
            </w:r>
            <w:r>
              <w:rPr>
                <w:rFonts w:ascii="Arial" w:hAnsi="Arial" w:cs="Arial"/>
                <w:iCs/>
              </w:rPr>
              <w:t xml:space="preserve">work closely with the Ambassador Supervisor at Newcastle Airport as well as other responsibilities listed below.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21E14471" w14:textId="37FCEDCE" w:rsidR="00874035" w:rsidRPr="000A217B" w:rsidRDefault="00874035" w:rsidP="00874035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Travel and Tourism curriculum area</w:t>
            </w:r>
            <w:r w:rsidR="006220F3">
              <w:rPr>
                <w:rFonts w:ascii="Arial" w:hAnsi="Arial" w:cs="Arial"/>
                <w:iCs/>
              </w:rPr>
              <w:t xml:space="preserve"> that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requires commitment from November 2021 to May 2022 and </w:t>
            </w:r>
            <w:r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6B8549FF" w:rsidR="00011DD6" w:rsidRPr="000A217B" w:rsidRDefault="00874035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Liaising with Level 3 and Level 4 students to ensure that the Higher Education </w:t>
            </w:r>
            <w:r w:rsidR="00F921D0">
              <w:rPr>
                <w:rFonts w:ascii="Arial" w:hAnsi="Arial" w:cs="Arial"/>
                <w:iCs/>
              </w:rPr>
              <w:t>Learners are receiving a bespoke and ‘managerial’ experience in comparison to the lower levels.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0A44BD4D" w:rsidR="00011DD6" w:rsidRPr="000A217B" w:rsidRDefault="00F921D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Hold regular forums with learners to gauge both engagement and attributes learnt to make them more ‘work ready’ (dates below).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7E48138B" w:rsidR="00011DD6" w:rsidRPr="009841B8" w:rsidRDefault="00F921D0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Use past experience as a Student Ambassador at the airport to relate and synthesise with the learners. 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18BEDE52" w:rsidR="00011DD6" w:rsidRPr="000A217B" w:rsidRDefault="00F921D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Meet with the Airport Ambassador Supervisor to prepare and organise an in-depth scheme of work, with challenging and managerial tasks considered. 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E0FAFC" w14:textId="4DE5A64E" w:rsidR="00011DD6" w:rsidRPr="00817D2F" w:rsidRDefault="00223382" w:rsidP="006E4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817D2F">
              <w:rPr>
                <w:rFonts w:ascii="Arial" w:hAnsi="Arial" w:cs="Arial"/>
                <w:iCs/>
              </w:rPr>
              <w:t>Map all learning experiences on placement with the requirements of PRD100, WRL100 and AAM403.</w:t>
            </w:r>
            <w:r w:rsidR="00E648B8">
              <w:rPr>
                <w:rFonts w:ascii="Arial" w:hAnsi="Arial" w:cs="Arial"/>
                <w:iCs/>
              </w:rPr>
              <w:t xml:space="preserve"> </w:t>
            </w:r>
            <w:r w:rsidR="006220F3" w:rsidRPr="00817D2F">
              <w:rPr>
                <w:rFonts w:ascii="Arial" w:hAnsi="Arial" w:cs="Arial"/>
                <w:iCs/>
              </w:rPr>
              <w:t>(See tutor)</w:t>
            </w:r>
          </w:p>
          <w:p w14:paraId="6A099E97" w14:textId="1E9D6279" w:rsidR="00011DD6" w:rsidRPr="000A217B" w:rsidRDefault="00011DD6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3BFBAF82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</w:t>
            </w:r>
          </w:p>
          <w:p w14:paraId="4188D14A" w14:textId="430CBF83" w:rsidR="009C014A" w:rsidRPr="009C014A" w:rsidRDefault="009C014A" w:rsidP="009C014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3E52B46E" w14:textId="06855F49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6278873C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4E8EA5B" w14:textId="7A0268AA" w:rsidR="00223382" w:rsidRDefault="00223382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forums with learners (November 2021, January 2022, April 2022)</w:t>
            </w:r>
          </w:p>
          <w:p w14:paraId="6C45F143" w14:textId="52458FD3" w:rsidR="00223382" w:rsidRDefault="00223382" w:rsidP="00223382">
            <w:pPr>
              <w:pStyle w:val="ListParagraph"/>
              <w:ind w:left="780"/>
              <w:jc w:val="both"/>
              <w:rPr>
                <w:rFonts w:ascii="Arial" w:hAnsi="Arial" w:cs="Arial"/>
              </w:rPr>
            </w:pPr>
          </w:p>
          <w:p w14:paraId="51AB6E7D" w14:textId="19014D4C" w:rsidR="00223382" w:rsidRDefault="00223382" w:rsidP="002233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61FF08E4" w14:textId="77777777" w:rsidR="00223382" w:rsidRDefault="00223382" w:rsidP="00223382">
            <w:pPr>
              <w:jc w:val="both"/>
              <w:rPr>
                <w:rFonts w:ascii="Arial" w:hAnsi="Arial" w:cs="Arial"/>
              </w:rPr>
            </w:pPr>
          </w:p>
          <w:p w14:paraId="70B2DE26" w14:textId="123DA891" w:rsidR="00223382" w:rsidRPr="000A217B" w:rsidRDefault="00223382" w:rsidP="002233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</w:t>
            </w:r>
          </w:p>
          <w:p w14:paraId="585930D2" w14:textId="77777777" w:rsidR="00223382" w:rsidRPr="00223382" w:rsidRDefault="00223382" w:rsidP="00223382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096D5CF0" w14:textId="77777777" w:rsidR="009C014A" w:rsidRDefault="009C014A" w:rsidP="009A4A25">
            <w:pPr>
              <w:rPr>
                <w:rFonts w:ascii="Arial" w:hAnsi="Arial" w:cs="Arial"/>
                <w:b/>
              </w:rPr>
            </w:pPr>
          </w:p>
          <w:p w14:paraId="7EE8C1B2" w14:textId="77777777" w:rsidR="009C014A" w:rsidRDefault="009C014A" w:rsidP="009A4A25">
            <w:pPr>
              <w:rPr>
                <w:rFonts w:ascii="Arial" w:hAnsi="Arial" w:cs="Arial"/>
                <w:b/>
              </w:rPr>
            </w:pPr>
          </w:p>
          <w:p w14:paraId="55118A31" w14:textId="77777777" w:rsidR="009C014A" w:rsidRDefault="009C014A" w:rsidP="009A4A25">
            <w:pPr>
              <w:rPr>
                <w:rFonts w:ascii="Arial" w:hAnsi="Arial" w:cs="Arial"/>
                <w:b/>
              </w:rPr>
            </w:pPr>
          </w:p>
          <w:p w14:paraId="265F959F" w14:textId="77777777" w:rsidR="009C014A" w:rsidRDefault="009C014A" w:rsidP="009A4A25">
            <w:pPr>
              <w:rPr>
                <w:rFonts w:ascii="Arial" w:hAnsi="Arial" w:cs="Arial"/>
                <w:b/>
              </w:rPr>
            </w:pPr>
          </w:p>
          <w:p w14:paraId="79E05976" w14:textId="1CEF60C1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 xml:space="preserve">Total: </w:t>
            </w:r>
            <w:r w:rsidR="00B1012D">
              <w:rPr>
                <w:rFonts w:ascii="Arial" w:hAnsi="Arial" w:cs="Arial"/>
              </w:rPr>
              <w:t>£350 (which includes £50 travel cost to</w:t>
            </w:r>
            <w:r w:rsidR="00223382">
              <w:rPr>
                <w:rFonts w:ascii="Arial" w:hAnsi="Arial" w:cs="Arial"/>
              </w:rPr>
              <w:t xml:space="preserve"> Newcastle</w:t>
            </w:r>
            <w:r w:rsidR="00B1012D">
              <w:rPr>
                <w:rFonts w:ascii="Arial" w:hAnsi="Arial" w:cs="Arial"/>
              </w:rPr>
              <w:t xml:space="preserve"> Airport)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77F2F678" w14:textId="77777777" w:rsidR="003F3C0D" w:rsidRPr="00347877" w:rsidRDefault="003F3C0D" w:rsidP="003F3C0D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5493AE58" w:rsidR="00FA595E" w:rsidRPr="009A4A25" w:rsidRDefault="00FA595E" w:rsidP="00874035">
            <w:pPr>
              <w:tabs>
                <w:tab w:val="left" w:pos="4275"/>
              </w:tabs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874035" w:rsidRPr="00E648B8">
              <w:rPr>
                <w:rFonts w:ascii="Arial" w:hAnsi="Arial" w:cs="Arial"/>
                <w:b/>
                <w:bCs/>
              </w:rPr>
              <w:t xml:space="preserve">Monday </w:t>
            </w:r>
            <w:r w:rsidR="00E648B8">
              <w:rPr>
                <w:rFonts w:ascii="Arial" w:hAnsi="Arial" w:cs="Arial"/>
                <w:b/>
                <w:bCs/>
              </w:rPr>
              <w:t>15</w:t>
            </w:r>
            <w:r w:rsidR="00E648B8" w:rsidRPr="00E648B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648B8">
              <w:rPr>
                <w:rFonts w:ascii="Arial" w:hAnsi="Arial" w:cs="Arial"/>
                <w:b/>
                <w:bCs/>
              </w:rPr>
              <w:t xml:space="preserve"> October </w:t>
            </w:r>
            <w:r w:rsidR="00874035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BCDB770" w14:textId="0F935EE0" w:rsidR="00E648B8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>(in person if permitting)</w:t>
            </w:r>
            <w:r w:rsidR="00E648B8">
              <w:rPr>
                <w:rFonts w:ascii="Arial" w:hAnsi="Arial" w:cs="Arial"/>
              </w:rPr>
              <w:t xml:space="preserve"> on:</w:t>
            </w:r>
          </w:p>
          <w:p w14:paraId="23AB77E4" w14:textId="77777777" w:rsidR="00E648B8" w:rsidRDefault="00E648B8" w:rsidP="00AC764C">
            <w:pPr>
              <w:rPr>
                <w:rFonts w:ascii="Arial" w:hAnsi="Arial" w:cs="Arial"/>
              </w:rPr>
            </w:pPr>
          </w:p>
          <w:p w14:paraId="5D9842E0" w14:textId="745CEBC4" w:rsidR="00FA595E" w:rsidRPr="00E648B8" w:rsidRDefault="0028134A" w:rsidP="00AC764C">
            <w:pPr>
              <w:rPr>
                <w:rFonts w:ascii="Arial" w:hAnsi="Arial" w:cs="Arial"/>
              </w:rPr>
            </w:pPr>
            <w:r w:rsidRPr="00E648B8">
              <w:rPr>
                <w:rFonts w:ascii="Arial" w:hAnsi="Arial" w:cs="Arial"/>
                <w:b/>
                <w:bCs/>
              </w:rPr>
              <w:t xml:space="preserve">Friday </w:t>
            </w:r>
            <w:r w:rsidR="00E648B8">
              <w:rPr>
                <w:rFonts w:ascii="Arial" w:hAnsi="Arial" w:cs="Arial"/>
                <w:b/>
                <w:bCs/>
              </w:rPr>
              <w:t>22</w:t>
            </w:r>
            <w:r w:rsidR="00E648B8" w:rsidRPr="00E648B8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E648B8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3ACA" w14:textId="77777777" w:rsidR="00F652D6" w:rsidRDefault="00F652D6" w:rsidP="00066ED6">
      <w:pPr>
        <w:spacing w:after="0" w:line="240" w:lineRule="auto"/>
      </w:pPr>
      <w:r>
        <w:separator/>
      </w:r>
    </w:p>
  </w:endnote>
  <w:endnote w:type="continuationSeparator" w:id="0">
    <w:p w14:paraId="23F2761D" w14:textId="77777777" w:rsidR="00F652D6" w:rsidRDefault="00F652D6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A15E" w14:textId="77777777" w:rsidR="00F652D6" w:rsidRDefault="00F652D6" w:rsidP="00066ED6">
      <w:pPr>
        <w:spacing w:after="0" w:line="240" w:lineRule="auto"/>
      </w:pPr>
      <w:r>
        <w:separator/>
      </w:r>
    </w:p>
  </w:footnote>
  <w:footnote w:type="continuationSeparator" w:id="0">
    <w:p w14:paraId="3351E802" w14:textId="77777777" w:rsidR="00F652D6" w:rsidRDefault="00F652D6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6ED6"/>
    <w:rsid w:val="00070795"/>
    <w:rsid w:val="000943B1"/>
    <w:rsid w:val="000A217B"/>
    <w:rsid w:val="000B1A39"/>
    <w:rsid w:val="000C32B7"/>
    <w:rsid w:val="000C3642"/>
    <w:rsid w:val="000E7459"/>
    <w:rsid w:val="00143669"/>
    <w:rsid w:val="001475E9"/>
    <w:rsid w:val="00173F54"/>
    <w:rsid w:val="00180775"/>
    <w:rsid w:val="0019093C"/>
    <w:rsid w:val="001A140F"/>
    <w:rsid w:val="001A218C"/>
    <w:rsid w:val="001C3F8B"/>
    <w:rsid w:val="001D17E2"/>
    <w:rsid w:val="001E2556"/>
    <w:rsid w:val="00207D5E"/>
    <w:rsid w:val="002111F7"/>
    <w:rsid w:val="00220D20"/>
    <w:rsid w:val="00223382"/>
    <w:rsid w:val="002234D9"/>
    <w:rsid w:val="00237178"/>
    <w:rsid w:val="0028134A"/>
    <w:rsid w:val="00293E75"/>
    <w:rsid w:val="002C462C"/>
    <w:rsid w:val="00310631"/>
    <w:rsid w:val="003251C0"/>
    <w:rsid w:val="003523E9"/>
    <w:rsid w:val="003F3C0D"/>
    <w:rsid w:val="00401645"/>
    <w:rsid w:val="00404BD7"/>
    <w:rsid w:val="004151A4"/>
    <w:rsid w:val="004A0A8B"/>
    <w:rsid w:val="004A6426"/>
    <w:rsid w:val="004D4B1C"/>
    <w:rsid w:val="004F5ACF"/>
    <w:rsid w:val="0050273C"/>
    <w:rsid w:val="005557DA"/>
    <w:rsid w:val="00562EEF"/>
    <w:rsid w:val="00565364"/>
    <w:rsid w:val="005B155F"/>
    <w:rsid w:val="005C1544"/>
    <w:rsid w:val="005C6A28"/>
    <w:rsid w:val="005E081C"/>
    <w:rsid w:val="005F08A7"/>
    <w:rsid w:val="00607EF9"/>
    <w:rsid w:val="006220F3"/>
    <w:rsid w:val="00622188"/>
    <w:rsid w:val="00624D40"/>
    <w:rsid w:val="00645561"/>
    <w:rsid w:val="006473B5"/>
    <w:rsid w:val="00681712"/>
    <w:rsid w:val="006B207E"/>
    <w:rsid w:val="006E4FFF"/>
    <w:rsid w:val="00706003"/>
    <w:rsid w:val="00711624"/>
    <w:rsid w:val="007938EE"/>
    <w:rsid w:val="008024DF"/>
    <w:rsid w:val="00805DA7"/>
    <w:rsid w:val="00817D2F"/>
    <w:rsid w:val="00840E2C"/>
    <w:rsid w:val="00841F83"/>
    <w:rsid w:val="008543CC"/>
    <w:rsid w:val="00873ECD"/>
    <w:rsid w:val="00874035"/>
    <w:rsid w:val="00874E2F"/>
    <w:rsid w:val="00882BBB"/>
    <w:rsid w:val="008978F2"/>
    <w:rsid w:val="008C002F"/>
    <w:rsid w:val="008E4F4F"/>
    <w:rsid w:val="00902A4A"/>
    <w:rsid w:val="009324E4"/>
    <w:rsid w:val="00955066"/>
    <w:rsid w:val="009841B8"/>
    <w:rsid w:val="00992E5E"/>
    <w:rsid w:val="0099655E"/>
    <w:rsid w:val="009A4A25"/>
    <w:rsid w:val="009B176E"/>
    <w:rsid w:val="009B2626"/>
    <w:rsid w:val="009C014A"/>
    <w:rsid w:val="009F5E83"/>
    <w:rsid w:val="00A01333"/>
    <w:rsid w:val="00A13BA3"/>
    <w:rsid w:val="00A33183"/>
    <w:rsid w:val="00A623A2"/>
    <w:rsid w:val="00A74539"/>
    <w:rsid w:val="00A93934"/>
    <w:rsid w:val="00AC7513"/>
    <w:rsid w:val="00AC7561"/>
    <w:rsid w:val="00AE7271"/>
    <w:rsid w:val="00B055EE"/>
    <w:rsid w:val="00B1012D"/>
    <w:rsid w:val="00BA584D"/>
    <w:rsid w:val="00BC7801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16C9"/>
    <w:rsid w:val="00D630F8"/>
    <w:rsid w:val="00DA63A5"/>
    <w:rsid w:val="00DB303E"/>
    <w:rsid w:val="00DC66A1"/>
    <w:rsid w:val="00E31984"/>
    <w:rsid w:val="00E41E3D"/>
    <w:rsid w:val="00E4613C"/>
    <w:rsid w:val="00E648B8"/>
    <w:rsid w:val="00E80311"/>
    <w:rsid w:val="00E9096B"/>
    <w:rsid w:val="00EA4230"/>
    <w:rsid w:val="00EC630D"/>
    <w:rsid w:val="00ED22BF"/>
    <w:rsid w:val="00EF5065"/>
    <w:rsid w:val="00F1135C"/>
    <w:rsid w:val="00F54309"/>
    <w:rsid w:val="00F652D6"/>
    <w:rsid w:val="00F921D0"/>
    <w:rsid w:val="00FA35F5"/>
    <w:rsid w:val="00FA595E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06DB1FF-8AFD-4A2F-AD73-C37B49B9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2021-10-01T14:02:00Z</dcterms:created>
  <dcterms:modified xsi:type="dcterms:W3CDTF">2021-10-01T14:02:00Z</dcterms:modified>
</cp:coreProperties>
</file>